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A9B05EB" w:rsidR="0047408E" w:rsidRPr="00AF41E2" w:rsidRDefault="008C4C86" w:rsidP="0047408E">
      <w:pPr>
        <w:pStyle w:val="Header"/>
        <w:tabs>
          <w:tab w:val="right" w:pos="9639"/>
        </w:tabs>
        <w:overflowPunct w:val="0"/>
        <w:autoSpaceDE w:val="0"/>
        <w:autoSpaceDN w:val="0"/>
        <w:adjustRightInd w:val="0"/>
        <w:textAlignment w:val="baseline"/>
        <w:rPr>
          <w:b w:val="0"/>
          <w:bCs/>
          <w:sz w:val="28"/>
          <w:szCs w:val="24"/>
          <w:lang w:eastAsia="ja-JP"/>
        </w:rPr>
      </w:pPr>
      <w:r w:rsidRPr="00AF41E2">
        <w:rPr>
          <w:bCs/>
          <w:sz w:val="28"/>
          <w:szCs w:val="24"/>
          <w:lang w:eastAsia="ja-JP"/>
        </w:rPr>
        <w:t>3GPP TSG-RAN WG2 Meeting #10</w:t>
      </w:r>
      <w:r w:rsidR="008F5B87" w:rsidRPr="00AF41E2">
        <w:rPr>
          <w:bCs/>
          <w:sz w:val="28"/>
          <w:szCs w:val="24"/>
          <w:lang w:eastAsia="ja-JP"/>
        </w:rPr>
        <w:t>9</w:t>
      </w:r>
      <w:r w:rsidR="00487595">
        <w:rPr>
          <w:bCs/>
          <w:sz w:val="28"/>
          <w:szCs w:val="24"/>
          <w:lang w:eastAsia="ja-JP"/>
        </w:rPr>
        <w:t>bis-</w:t>
      </w:r>
      <w:r w:rsidR="008F6018">
        <w:rPr>
          <w:bCs/>
          <w:sz w:val="28"/>
          <w:szCs w:val="24"/>
          <w:lang w:eastAsia="ja-JP"/>
        </w:rPr>
        <w:t>e</w:t>
      </w:r>
      <w:r w:rsidR="00F953D1" w:rsidRPr="00AF41E2">
        <w:rPr>
          <w:bCs/>
          <w:sz w:val="28"/>
          <w:szCs w:val="24"/>
          <w:lang w:eastAsia="ja-JP"/>
        </w:rPr>
        <w:t xml:space="preserve">                   </w:t>
      </w:r>
      <w:r w:rsidR="00BD1DF3">
        <w:rPr>
          <w:bCs/>
          <w:sz w:val="28"/>
          <w:szCs w:val="24"/>
          <w:lang w:eastAsia="ja-JP"/>
        </w:rPr>
        <w:t xml:space="preserve">     </w:t>
      </w:r>
      <w:r w:rsidR="00854D3C" w:rsidRPr="00AF41E2">
        <w:rPr>
          <w:bCs/>
          <w:sz w:val="28"/>
          <w:szCs w:val="24"/>
          <w:lang w:eastAsia="ja-JP"/>
        </w:rPr>
        <w:t>R2-</w:t>
      </w:r>
      <w:r w:rsidR="008F5B87" w:rsidRPr="00AF41E2">
        <w:rPr>
          <w:bCs/>
          <w:sz w:val="28"/>
          <w:szCs w:val="24"/>
          <w:lang w:eastAsia="ja-JP"/>
        </w:rPr>
        <w:t>20</w:t>
      </w:r>
      <w:r w:rsidR="006E327B" w:rsidRPr="00AF41E2">
        <w:rPr>
          <w:bCs/>
          <w:sz w:val="28"/>
          <w:szCs w:val="24"/>
          <w:lang w:eastAsia="ja-JP"/>
        </w:rPr>
        <w:t>0</w:t>
      </w:r>
      <w:r w:rsidR="00487595">
        <w:rPr>
          <w:bCs/>
          <w:sz w:val="28"/>
          <w:szCs w:val="24"/>
          <w:lang w:eastAsia="ja-JP"/>
        </w:rPr>
        <w:t>27</w:t>
      </w:r>
      <w:r w:rsidR="0072623D">
        <w:rPr>
          <w:bCs/>
          <w:sz w:val="28"/>
          <w:szCs w:val="24"/>
          <w:lang w:eastAsia="ja-JP"/>
        </w:rPr>
        <w:t>19</w:t>
      </w:r>
    </w:p>
    <w:p w14:paraId="29CDF947" w14:textId="145E6015" w:rsidR="0047408E" w:rsidRDefault="008F5B87" w:rsidP="0047408E">
      <w:pPr>
        <w:pStyle w:val="Header"/>
        <w:tabs>
          <w:tab w:val="right" w:pos="9639"/>
        </w:tabs>
        <w:overflowPunct w:val="0"/>
        <w:autoSpaceDE w:val="0"/>
        <w:autoSpaceDN w:val="0"/>
        <w:adjustRightInd w:val="0"/>
        <w:textAlignment w:val="baseline"/>
        <w:rPr>
          <w:bCs/>
          <w:sz w:val="24"/>
          <w:szCs w:val="24"/>
          <w:lang w:eastAsia="ja-JP"/>
        </w:rPr>
      </w:pPr>
      <w:r w:rsidRPr="00AF41E2">
        <w:rPr>
          <w:sz w:val="28"/>
          <w:szCs w:val="24"/>
        </w:rPr>
        <w:t>E-meeting</w:t>
      </w:r>
      <w:r w:rsidR="00363E1E" w:rsidRPr="00AF41E2">
        <w:rPr>
          <w:b w:val="0"/>
          <w:sz w:val="28"/>
          <w:szCs w:val="24"/>
        </w:rPr>
        <w:t xml:space="preserve">, </w:t>
      </w:r>
      <w:r w:rsidR="00487595">
        <w:rPr>
          <w:sz w:val="28"/>
          <w:szCs w:val="24"/>
        </w:rPr>
        <w:t>20</w:t>
      </w:r>
      <w:r w:rsidR="00363E1E" w:rsidRPr="00AF41E2">
        <w:rPr>
          <w:b w:val="0"/>
          <w:sz w:val="28"/>
          <w:szCs w:val="24"/>
          <w:vertAlign w:val="superscript"/>
        </w:rPr>
        <w:t>th</w:t>
      </w:r>
      <w:r w:rsidR="00363E1E" w:rsidRPr="00AF41E2">
        <w:rPr>
          <w:b w:val="0"/>
          <w:sz w:val="28"/>
          <w:szCs w:val="24"/>
        </w:rPr>
        <w:t xml:space="preserve"> </w:t>
      </w:r>
      <w:r w:rsidR="00487595">
        <w:rPr>
          <w:sz w:val="28"/>
          <w:szCs w:val="24"/>
        </w:rPr>
        <w:t>April</w:t>
      </w:r>
      <w:r w:rsidR="00363E1E" w:rsidRPr="00AF41E2">
        <w:rPr>
          <w:sz w:val="28"/>
          <w:szCs w:val="24"/>
        </w:rPr>
        <w:t xml:space="preserve"> – </w:t>
      </w:r>
      <w:r w:rsidR="00D342BE">
        <w:rPr>
          <w:sz w:val="28"/>
          <w:szCs w:val="24"/>
        </w:rPr>
        <w:t>30</w:t>
      </w:r>
      <w:r w:rsidRPr="00AF41E2">
        <w:rPr>
          <w:b w:val="0"/>
          <w:sz w:val="28"/>
          <w:szCs w:val="24"/>
          <w:vertAlign w:val="superscript"/>
        </w:rPr>
        <w:t>th</w:t>
      </w:r>
      <w:r w:rsidR="00363E1E" w:rsidRPr="00AF41E2">
        <w:rPr>
          <w:b w:val="0"/>
          <w:sz w:val="28"/>
          <w:szCs w:val="24"/>
        </w:rPr>
        <w:t xml:space="preserve"> </w:t>
      </w:r>
      <w:r w:rsidR="00487595">
        <w:rPr>
          <w:sz w:val="28"/>
          <w:szCs w:val="24"/>
        </w:rPr>
        <w:t>April</w:t>
      </w:r>
      <w:r w:rsidR="00363E1E" w:rsidRPr="00AF41E2">
        <w:rPr>
          <w:sz w:val="28"/>
          <w:szCs w:val="24"/>
        </w:rPr>
        <w:t xml:space="preserve"> 20</w:t>
      </w:r>
      <w:r w:rsidRPr="00AF41E2">
        <w:rPr>
          <w:sz w:val="28"/>
          <w:szCs w:val="24"/>
        </w:rPr>
        <w:t>20</w:t>
      </w:r>
      <w:r w:rsidR="00856A27" w:rsidRPr="00AF41E2">
        <w:rPr>
          <w:sz w:val="28"/>
          <w:szCs w:val="24"/>
        </w:rPr>
        <w:t xml:space="preserve"> </w:t>
      </w:r>
      <w:r w:rsidR="00856A27">
        <w:rPr>
          <w:sz w:val="24"/>
          <w:szCs w:val="24"/>
        </w:rPr>
        <w:tab/>
      </w:r>
      <w:r w:rsidR="00196248">
        <w:rPr>
          <w:sz w:val="24"/>
          <w:szCs w:val="24"/>
        </w:rPr>
        <w:tab/>
      </w:r>
    </w:p>
    <w:p w14:paraId="19110ACE" w14:textId="26BD2D36"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.2.</w:t>
      </w:r>
      <w:r w:rsidR="0072623D">
        <w:rPr>
          <w:b/>
          <w:noProof/>
          <w:sz w:val="24"/>
        </w:rPr>
        <w:t>3</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62184906"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72623D">
        <w:rPr>
          <w:b/>
          <w:noProof/>
          <w:sz w:val="24"/>
        </w:rPr>
        <w:t>On Q-values for Measurements 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0297992" w14:textId="1712FAB0" w:rsidR="00361416" w:rsidRPr="0074790D" w:rsidRDefault="00060D50" w:rsidP="00361416">
      <w:pPr>
        <w:ind w:right="-99"/>
      </w:pPr>
      <w:r>
        <w:rPr>
          <w:lang w:eastAsia="zh-CN"/>
        </w:rPr>
        <w:t>When filtering measurements for a cell, only measurements from SSBs that are quasi co-located (QCL’ed) can be combined together [1].</w:t>
      </w:r>
      <w:r w:rsidR="0071388B">
        <w:rPr>
          <w:lang w:eastAsia="zh-CN"/>
        </w:rPr>
        <w:t xml:space="preserve"> </w:t>
      </w:r>
      <w:r>
        <w:rPr>
          <w:lang w:eastAsia="zh-CN"/>
        </w:rPr>
        <w:t xml:space="preserve">In licensed NR, QCL’ed SSBs are identified by the included SSB block index </w:t>
      </w:r>
      <w:r w:rsidR="0071388B">
        <w:rPr>
          <w:lang w:eastAsia="zh-CN"/>
        </w:rPr>
        <w:t>[2]</w:t>
      </w:r>
      <w:r>
        <w:rPr>
          <w:lang w:eastAsia="zh-CN"/>
        </w:rPr>
        <w:t xml:space="preserve">. In unlicensed NR, the SSB block index is insufficient to determine QCL information. The value Q is additionally required to determine which SSBs are QCLed [3]. </w:t>
      </w:r>
      <w:r w:rsidR="00EE5A1D">
        <w:t xml:space="preserve">In this </w:t>
      </w:r>
      <w:r w:rsidR="00361416">
        <w:t xml:space="preserve">contribution </w:t>
      </w:r>
      <w:r w:rsidR="00EE5A1D">
        <w:t xml:space="preserve">we </w:t>
      </w:r>
      <w:r w:rsidR="00D342BE">
        <w:t>address an issue with the provisioning of</w:t>
      </w:r>
      <w:r w:rsidR="00361416">
        <w:t xml:space="preserve"> </w:t>
      </w:r>
      <w:r w:rsidR="0071388B">
        <w:t xml:space="preserve">Q for </w:t>
      </w:r>
      <w:r w:rsidR="00D342BE">
        <w:t xml:space="preserve">neighbour cell </w:t>
      </w:r>
      <w:r w:rsidR="0071388B">
        <w:t>measurements in NR-U</w:t>
      </w:r>
      <w:r w:rsidR="00361416">
        <w:t>.</w:t>
      </w:r>
    </w:p>
    <w:p w14:paraId="11D0F59E" w14:textId="460C7D30" w:rsidR="002627CF" w:rsidRPr="002627CF" w:rsidRDefault="000129F8" w:rsidP="000B305B">
      <w:pPr>
        <w:pStyle w:val="Heading1"/>
      </w:pPr>
      <w:r>
        <w:t>2</w:t>
      </w:r>
      <w:r w:rsidR="003651D2">
        <w:t xml:space="preserve"> </w:t>
      </w:r>
      <w:r w:rsidR="004202CF">
        <w:t>Discussion</w:t>
      </w:r>
    </w:p>
    <w:p w14:paraId="3AE29084" w14:textId="7EF816A2" w:rsidR="0071388B" w:rsidRPr="0071388B" w:rsidRDefault="0071388B" w:rsidP="0071388B">
      <w:pPr>
        <w:ind w:right="-99"/>
        <w:rPr>
          <w:rFonts w:ascii="Times New Roman" w:hAnsi="Times New Roman"/>
          <w:color w:val="000000"/>
          <w:sz w:val="27"/>
          <w:szCs w:val="27"/>
          <w:lang w:val="en-US"/>
        </w:rPr>
      </w:pPr>
      <w:r w:rsidRPr="0071388B">
        <w:t>Two antenna ports are said to be quasi co-located if properties of the channel over which a symbol on one antenna port is conveyed can be inferred from the channel over which a symbol on the other antenna port is conveyed</w:t>
      </w:r>
      <w:r>
        <w:t xml:space="preserve">. </w:t>
      </w:r>
      <w:r>
        <w:rPr>
          <w:rFonts w:ascii="Verdana" w:hAnsi="Verdana"/>
          <w:color w:val="000000"/>
          <w:lang w:val="en-US"/>
        </w:rPr>
        <w:t>Antenna ports quasi co-location</w:t>
      </w:r>
      <w:r w:rsidRPr="0071388B">
        <w:rPr>
          <w:rFonts w:ascii="Verdana" w:hAnsi="Verdana"/>
          <w:color w:val="000000"/>
          <w:lang w:val="en-US"/>
        </w:rPr>
        <w:t xml:space="preserve"> </w:t>
      </w:r>
      <w:r w:rsidR="00D342BE">
        <w:rPr>
          <w:rFonts w:ascii="Verdana" w:hAnsi="Verdana"/>
          <w:color w:val="000000"/>
          <w:lang w:val="en-US"/>
        </w:rPr>
        <w:t xml:space="preserve">are </w:t>
      </w:r>
      <w:r w:rsidRPr="0071388B">
        <w:rPr>
          <w:rFonts w:ascii="Verdana" w:hAnsi="Verdana"/>
          <w:color w:val="000000"/>
          <w:lang w:val="en-US"/>
        </w:rPr>
        <w:t>defin</w:t>
      </w:r>
      <w:r w:rsidR="00D342BE">
        <w:rPr>
          <w:rFonts w:ascii="Verdana" w:hAnsi="Verdana"/>
          <w:color w:val="000000"/>
          <w:lang w:val="en-US"/>
        </w:rPr>
        <w:t>ed as</w:t>
      </w:r>
      <w:r w:rsidRPr="0071388B">
        <w:rPr>
          <w:rFonts w:ascii="Verdana" w:hAnsi="Verdana"/>
          <w:color w:val="000000"/>
          <w:lang w:val="en-US"/>
        </w:rPr>
        <w:t xml:space="preserve"> four differen</w:t>
      </w:r>
      <w:r w:rsidR="00D342BE">
        <w:rPr>
          <w:rFonts w:ascii="Verdana" w:hAnsi="Verdana"/>
          <w:color w:val="000000"/>
          <w:lang w:val="en-US"/>
        </w:rPr>
        <w:t>t</w:t>
      </w:r>
      <w:r w:rsidRPr="0071388B">
        <w:rPr>
          <w:rFonts w:ascii="Verdana" w:hAnsi="Verdana"/>
          <w:color w:val="000000"/>
          <w:lang w:val="en-US"/>
        </w:rPr>
        <w:t xml:space="preserve"> types as listed below</w:t>
      </w:r>
      <w:r>
        <w:rPr>
          <w:rFonts w:ascii="Verdana" w:hAnsi="Verdana"/>
          <w:color w:val="000000"/>
          <w:lang w:val="en-US"/>
        </w:rPr>
        <w:t xml:space="preserve"> [4]</w:t>
      </w:r>
      <w:r w:rsidRPr="0071388B">
        <w:rPr>
          <w:rFonts w:ascii="Verdana" w:hAnsi="Verdana"/>
          <w:color w:val="000000"/>
          <w:lang w:val="en-US"/>
        </w:rPr>
        <w:t>.</w:t>
      </w:r>
    </w:p>
    <w:p w14:paraId="20CEEBF3" w14:textId="77777777" w:rsidR="0071388B" w:rsidRPr="0071388B" w:rsidRDefault="0071388B" w:rsidP="0071388B">
      <w:pPr>
        <w:shd w:val="clear" w:color="auto" w:fill="FFFFFF"/>
        <w:overflowPunct/>
        <w:autoSpaceDE/>
        <w:autoSpaceDN/>
        <w:adjustRightInd/>
        <w:spacing w:after="0" w:line="240" w:lineRule="atLeast"/>
        <w:jc w:val="center"/>
        <w:textAlignment w:val="auto"/>
        <w:rPr>
          <w:rFonts w:ascii="Times New Roman" w:hAnsi="Times New Roman"/>
          <w:color w:val="000000"/>
          <w:sz w:val="27"/>
          <w:szCs w:val="27"/>
          <w:lang w:val="en-US"/>
        </w:rPr>
      </w:pPr>
      <w:r w:rsidRPr="0071388B">
        <w:rPr>
          <w:rFonts w:ascii="Times New Roman" w:hAnsi="Times New Roman"/>
          <w:color w:val="000000"/>
          <w:sz w:val="27"/>
          <w:szCs w:val="27"/>
          <w:lang w:val="en-US"/>
        </w:rPr>
        <w:t> </w:t>
      </w:r>
    </w:p>
    <w:tbl>
      <w:tblPr>
        <w:tblW w:w="809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23"/>
        <w:gridCol w:w="6469"/>
      </w:tblGrid>
      <w:tr w:rsidR="0071388B" w:rsidRPr="0071388B" w14:paraId="742F1CBF" w14:textId="77777777" w:rsidTr="0071388B">
        <w:trPr>
          <w:tblCellSpacing w:w="0" w:type="dxa"/>
          <w:jc w:val="center"/>
        </w:trPr>
        <w:tc>
          <w:tcPr>
            <w:tcW w:w="1623"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D3E9481" w14:textId="77777777" w:rsidR="0071388B" w:rsidRPr="0071388B" w:rsidRDefault="0071388B" w:rsidP="0071388B">
            <w:pPr>
              <w:overflowPunct/>
              <w:autoSpaceDE/>
              <w:autoSpaceDN/>
              <w:adjustRightInd/>
              <w:spacing w:before="100" w:beforeAutospacing="1" w:after="100" w:afterAutospacing="1"/>
              <w:jc w:val="center"/>
              <w:textAlignment w:val="auto"/>
              <w:rPr>
                <w:rFonts w:ascii="Times New Roman" w:hAnsi="Times New Roman"/>
                <w:sz w:val="24"/>
                <w:szCs w:val="24"/>
                <w:lang w:val="en-US"/>
              </w:rPr>
            </w:pPr>
            <w:r w:rsidRPr="0071388B">
              <w:rPr>
                <w:rFonts w:ascii="Verdana" w:hAnsi="Verdana"/>
                <w:lang w:val="en-US"/>
              </w:rPr>
              <w:t>QCL Type</w:t>
            </w:r>
          </w:p>
        </w:tc>
        <w:tc>
          <w:tcPr>
            <w:tcW w:w="646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24D400CA" w14:textId="77777777" w:rsidR="0071388B" w:rsidRPr="0071388B" w:rsidRDefault="0071388B" w:rsidP="0071388B">
            <w:pPr>
              <w:overflowPunct/>
              <w:autoSpaceDE/>
              <w:autoSpaceDN/>
              <w:adjustRightInd/>
              <w:spacing w:before="100" w:beforeAutospacing="1" w:after="100" w:afterAutospacing="1"/>
              <w:jc w:val="center"/>
              <w:textAlignment w:val="auto"/>
              <w:rPr>
                <w:rFonts w:ascii="Times New Roman" w:hAnsi="Times New Roman"/>
                <w:sz w:val="24"/>
                <w:szCs w:val="24"/>
                <w:lang w:val="en-US"/>
              </w:rPr>
            </w:pPr>
            <w:r w:rsidRPr="0071388B">
              <w:rPr>
                <w:rFonts w:ascii="Verdana" w:hAnsi="Verdana"/>
                <w:lang w:val="en-US"/>
              </w:rPr>
              <w:t>Description</w:t>
            </w:r>
          </w:p>
        </w:tc>
      </w:tr>
      <w:tr w:rsidR="0071388B" w:rsidRPr="0071388B" w14:paraId="66A4E8E4" w14:textId="77777777" w:rsidTr="0071388B">
        <w:trPr>
          <w:tblCellSpacing w:w="0" w:type="dxa"/>
          <w:jc w:val="center"/>
        </w:trPr>
        <w:tc>
          <w:tcPr>
            <w:tcW w:w="162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6EC3A5" w14:textId="77777777" w:rsidR="0071388B" w:rsidRPr="0071388B" w:rsidRDefault="0071388B" w:rsidP="0071388B">
            <w:pPr>
              <w:overflowPunct/>
              <w:autoSpaceDE/>
              <w:autoSpaceDN/>
              <w:adjustRightInd/>
              <w:spacing w:before="100" w:beforeAutospacing="1" w:after="100" w:afterAutospacing="1"/>
              <w:jc w:val="center"/>
              <w:textAlignment w:val="auto"/>
              <w:rPr>
                <w:rFonts w:ascii="Times New Roman" w:hAnsi="Times New Roman"/>
                <w:sz w:val="24"/>
                <w:szCs w:val="24"/>
                <w:lang w:val="en-US"/>
              </w:rPr>
            </w:pPr>
            <w:r w:rsidRPr="0071388B">
              <w:rPr>
                <w:rFonts w:ascii="Verdana" w:hAnsi="Verdana"/>
                <w:lang w:val="en-US"/>
              </w:rPr>
              <w:t>QCL-TypeA</w:t>
            </w:r>
          </w:p>
        </w:tc>
        <w:tc>
          <w:tcPr>
            <w:tcW w:w="64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547F50" w14:textId="77777777" w:rsidR="0071388B" w:rsidRPr="0071388B" w:rsidRDefault="0071388B" w:rsidP="0071388B">
            <w:pPr>
              <w:overflowPunct/>
              <w:autoSpaceDE/>
              <w:autoSpaceDN/>
              <w:adjustRightInd/>
              <w:spacing w:before="100" w:beforeAutospacing="1" w:after="100" w:afterAutospacing="1"/>
              <w:jc w:val="left"/>
              <w:textAlignment w:val="auto"/>
              <w:rPr>
                <w:rFonts w:ascii="Times New Roman" w:hAnsi="Times New Roman"/>
                <w:color w:val="000000" w:themeColor="text1"/>
                <w:sz w:val="24"/>
                <w:szCs w:val="24"/>
                <w:lang w:val="en-US"/>
              </w:rPr>
            </w:pPr>
            <w:r w:rsidRPr="0071388B">
              <w:rPr>
                <w:rFonts w:ascii="Verdana" w:hAnsi="Verdana"/>
                <w:color w:val="000000" w:themeColor="text1"/>
                <w:lang w:val="en-US"/>
              </w:rPr>
              <w:t>Doppler shift, </w:t>
            </w:r>
            <w:hyperlink r:id="rId8" w:anchor="Doppler_Spread" w:history="1">
              <w:r w:rsidRPr="0071388B">
                <w:rPr>
                  <w:rFonts w:ascii="Verdana" w:hAnsi="Verdana"/>
                  <w:color w:val="000000" w:themeColor="text1"/>
                  <w:lang w:val="en-US"/>
                </w:rPr>
                <w:t>Doppler spread</w:t>
              </w:r>
            </w:hyperlink>
            <w:r w:rsidRPr="0071388B">
              <w:rPr>
                <w:rFonts w:ascii="Verdana" w:hAnsi="Verdana"/>
                <w:color w:val="000000" w:themeColor="text1"/>
                <w:lang w:val="en-US"/>
              </w:rPr>
              <w:t>, </w:t>
            </w:r>
            <w:hyperlink r:id="rId9" w:anchor="Average_Delay_Spread" w:history="1">
              <w:r w:rsidRPr="0071388B">
                <w:rPr>
                  <w:rFonts w:ascii="Verdana" w:hAnsi="Verdana"/>
                  <w:color w:val="000000" w:themeColor="text1"/>
                  <w:lang w:val="en-US"/>
                </w:rPr>
                <w:t>average delay</w:t>
              </w:r>
            </w:hyperlink>
            <w:r w:rsidRPr="0071388B">
              <w:rPr>
                <w:rFonts w:ascii="Verdana" w:hAnsi="Verdana"/>
                <w:color w:val="000000" w:themeColor="text1"/>
                <w:lang w:val="en-US"/>
              </w:rPr>
              <w:t>, </w:t>
            </w:r>
            <w:hyperlink r:id="rId10" w:history="1">
              <w:r w:rsidRPr="0071388B">
                <w:rPr>
                  <w:rFonts w:ascii="Verdana" w:hAnsi="Verdana"/>
                  <w:color w:val="000000" w:themeColor="text1"/>
                  <w:lang w:val="en-US"/>
                </w:rPr>
                <w:t>delay spread</w:t>
              </w:r>
            </w:hyperlink>
          </w:p>
        </w:tc>
      </w:tr>
      <w:tr w:rsidR="0071388B" w:rsidRPr="0071388B" w14:paraId="1B5C7716" w14:textId="77777777" w:rsidTr="0071388B">
        <w:trPr>
          <w:tblCellSpacing w:w="0" w:type="dxa"/>
          <w:jc w:val="center"/>
        </w:trPr>
        <w:tc>
          <w:tcPr>
            <w:tcW w:w="162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8761F2" w14:textId="77777777" w:rsidR="0071388B" w:rsidRPr="0071388B" w:rsidRDefault="0071388B" w:rsidP="0071388B">
            <w:pPr>
              <w:overflowPunct/>
              <w:autoSpaceDE/>
              <w:autoSpaceDN/>
              <w:adjustRightInd/>
              <w:spacing w:before="100" w:beforeAutospacing="1" w:after="100" w:afterAutospacing="1"/>
              <w:jc w:val="center"/>
              <w:textAlignment w:val="auto"/>
              <w:rPr>
                <w:rFonts w:ascii="Times New Roman" w:hAnsi="Times New Roman"/>
                <w:sz w:val="24"/>
                <w:szCs w:val="24"/>
                <w:lang w:val="en-US"/>
              </w:rPr>
            </w:pPr>
            <w:r w:rsidRPr="0071388B">
              <w:rPr>
                <w:rFonts w:ascii="Verdana" w:hAnsi="Verdana"/>
                <w:lang w:val="en-US"/>
              </w:rPr>
              <w:t>QCL-TypeB</w:t>
            </w:r>
          </w:p>
        </w:tc>
        <w:tc>
          <w:tcPr>
            <w:tcW w:w="64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C56910" w14:textId="77777777" w:rsidR="0071388B" w:rsidRPr="0071388B" w:rsidRDefault="0071388B" w:rsidP="0071388B">
            <w:pPr>
              <w:overflowPunct/>
              <w:autoSpaceDE/>
              <w:autoSpaceDN/>
              <w:adjustRightInd/>
              <w:spacing w:before="100" w:beforeAutospacing="1" w:after="100" w:afterAutospacing="1"/>
              <w:jc w:val="left"/>
              <w:textAlignment w:val="auto"/>
              <w:rPr>
                <w:rFonts w:ascii="Times New Roman" w:hAnsi="Times New Roman"/>
                <w:color w:val="000000" w:themeColor="text1"/>
                <w:sz w:val="24"/>
                <w:szCs w:val="24"/>
                <w:lang w:val="en-US"/>
              </w:rPr>
            </w:pPr>
            <w:r w:rsidRPr="0071388B">
              <w:rPr>
                <w:rFonts w:ascii="Verdana" w:hAnsi="Verdana"/>
                <w:color w:val="000000" w:themeColor="text1"/>
                <w:lang w:val="en-US"/>
              </w:rPr>
              <w:t>Doppler shift, </w:t>
            </w:r>
            <w:hyperlink r:id="rId11" w:anchor="Doppler_Spread" w:history="1">
              <w:r w:rsidRPr="0071388B">
                <w:rPr>
                  <w:rFonts w:ascii="Verdana" w:hAnsi="Verdana"/>
                  <w:color w:val="000000" w:themeColor="text1"/>
                  <w:lang w:val="en-US"/>
                </w:rPr>
                <w:t>Doppler spread</w:t>
              </w:r>
            </w:hyperlink>
            <w:r w:rsidRPr="0071388B">
              <w:rPr>
                <w:rFonts w:ascii="Verdana" w:hAnsi="Verdana"/>
                <w:color w:val="000000" w:themeColor="text1"/>
                <w:lang w:val="en-US"/>
              </w:rPr>
              <w:t>'</w:t>
            </w:r>
          </w:p>
        </w:tc>
      </w:tr>
      <w:tr w:rsidR="0071388B" w:rsidRPr="0071388B" w14:paraId="0297BCBF" w14:textId="77777777" w:rsidTr="0071388B">
        <w:trPr>
          <w:tblCellSpacing w:w="0" w:type="dxa"/>
          <w:jc w:val="center"/>
        </w:trPr>
        <w:tc>
          <w:tcPr>
            <w:tcW w:w="162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514C87" w14:textId="77777777" w:rsidR="0071388B" w:rsidRPr="0071388B" w:rsidRDefault="0071388B" w:rsidP="0071388B">
            <w:pPr>
              <w:overflowPunct/>
              <w:autoSpaceDE/>
              <w:autoSpaceDN/>
              <w:adjustRightInd/>
              <w:spacing w:before="100" w:beforeAutospacing="1" w:after="100" w:afterAutospacing="1"/>
              <w:jc w:val="center"/>
              <w:textAlignment w:val="auto"/>
              <w:rPr>
                <w:rFonts w:ascii="Times New Roman" w:hAnsi="Times New Roman"/>
                <w:sz w:val="24"/>
                <w:szCs w:val="24"/>
                <w:lang w:val="en-US"/>
              </w:rPr>
            </w:pPr>
            <w:r w:rsidRPr="0071388B">
              <w:rPr>
                <w:rFonts w:ascii="Verdana" w:hAnsi="Verdana"/>
                <w:lang w:val="en-US"/>
              </w:rPr>
              <w:t>QCL-TypeC</w:t>
            </w:r>
          </w:p>
        </w:tc>
        <w:tc>
          <w:tcPr>
            <w:tcW w:w="64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F1A019" w14:textId="77777777" w:rsidR="0071388B" w:rsidRPr="0071388B" w:rsidRDefault="0071388B" w:rsidP="0071388B">
            <w:pPr>
              <w:overflowPunct/>
              <w:autoSpaceDE/>
              <w:autoSpaceDN/>
              <w:adjustRightInd/>
              <w:spacing w:before="100" w:beforeAutospacing="1" w:after="100" w:afterAutospacing="1"/>
              <w:jc w:val="left"/>
              <w:textAlignment w:val="auto"/>
              <w:rPr>
                <w:rFonts w:ascii="Times New Roman" w:hAnsi="Times New Roman"/>
                <w:color w:val="000000" w:themeColor="text1"/>
                <w:sz w:val="24"/>
                <w:szCs w:val="24"/>
                <w:lang w:val="en-US"/>
              </w:rPr>
            </w:pPr>
            <w:r w:rsidRPr="0071388B">
              <w:rPr>
                <w:rFonts w:ascii="Verdana" w:hAnsi="Verdana"/>
                <w:color w:val="000000" w:themeColor="text1"/>
                <w:lang w:val="en-US"/>
              </w:rPr>
              <w:t>Average delay, Doppler shift</w:t>
            </w:r>
          </w:p>
        </w:tc>
      </w:tr>
      <w:tr w:rsidR="0071388B" w:rsidRPr="0071388B" w14:paraId="0E54498F" w14:textId="77777777" w:rsidTr="0071388B">
        <w:trPr>
          <w:tblCellSpacing w:w="0" w:type="dxa"/>
          <w:jc w:val="center"/>
        </w:trPr>
        <w:tc>
          <w:tcPr>
            <w:tcW w:w="162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30A0D0" w14:textId="77777777" w:rsidR="0071388B" w:rsidRPr="0071388B" w:rsidRDefault="0071388B" w:rsidP="0071388B">
            <w:pPr>
              <w:overflowPunct/>
              <w:autoSpaceDE/>
              <w:autoSpaceDN/>
              <w:adjustRightInd/>
              <w:spacing w:before="100" w:beforeAutospacing="1" w:after="100" w:afterAutospacing="1"/>
              <w:jc w:val="center"/>
              <w:textAlignment w:val="auto"/>
              <w:rPr>
                <w:rFonts w:ascii="Times New Roman" w:hAnsi="Times New Roman"/>
                <w:sz w:val="24"/>
                <w:szCs w:val="24"/>
                <w:lang w:val="en-US"/>
              </w:rPr>
            </w:pPr>
            <w:r w:rsidRPr="0071388B">
              <w:rPr>
                <w:rFonts w:ascii="Verdana" w:hAnsi="Verdana"/>
                <w:lang w:val="en-US"/>
              </w:rPr>
              <w:t>QCL-TypeD</w:t>
            </w:r>
          </w:p>
        </w:tc>
        <w:tc>
          <w:tcPr>
            <w:tcW w:w="64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E961298" w14:textId="77777777" w:rsidR="0071388B" w:rsidRPr="0071388B" w:rsidRDefault="0071388B" w:rsidP="0071388B">
            <w:pPr>
              <w:overflowPunct/>
              <w:autoSpaceDE/>
              <w:autoSpaceDN/>
              <w:adjustRightInd/>
              <w:spacing w:before="100" w:beforeAutospacing="1" w:after="100" w:afterAutospacing="1"/>
              <w:jc w:val="left"/>
              <w:textAlignment w:val="auto"/>
              <w:rPr>
                <w:rFonts w:ascii="Times New Roman" w:hAnsi="Times New Roman"/>
                <w:color w:val="000000" w:themeColor="text1"/>
                <w:sz w:val="24"/>
                <w:szCs w:val="24"/>
                <w:lang w:val="en-US"/>
              </w:rPr>
            </w:pPr>
            <w:r w:rsidRPr="0071388B">
              <w:rPr>
                <w:rFonts w:ascii="Verdana" w:hAnsi="Verdana"/>
                <w:color w:val="000000" w:themeColor="text1"/>
                <w:lang w:val="en-US"/>
              </w:rPr>
              <w:t>Spatial Rx parameter</w:t>
            </w:r>
          </w:p>
        </w:tc>
      </w:tr>
    </w:tbl>
    <w:p w14:paraId="52969BA2" w14:textId="77777777" w:rsidR="0071388B" w:rsidRPr="0071388B" w:rsidRDefault="0071388B" w:rsidP="0071388B">
      <w:pPr>
        <w:shd w:val="clear" w:color="auto" w:fill="FFFFFF"/>
        <w:overflowPunct/>
        <w:autoSpaceDE/>
        <w:autoSpaceDN/>
        <w:adjustRightInd/>
        <w:spacing w:after="0" w:line="240" w:lineRule="atLeast"/>
        <w:jc w:val="left"/>
        <w:textAlignment w:val="auto"/>
        <w:rPr>
          <w:rFonts w:ascii="Times New Roman" w:hAnsi="Times New Roman"/>
          <w:color w:val="000000"/>
          <w:sz w:val="27"/>
          <w:szCs w:val="27"/>
          <w:lang w:val="en-US"/>
        </w:rPr>
      </w:pPr>
      <w:r w:rsidRPr="0071388B">
        <w:rPr>
          <w:rFonts w:ascii="Times New Roman" w:hAnsi="Times New Roman"/>
          <w:color w:val="000000"/>
          <w:sz w:val="27"/>
          <w:szCs w:val="27"/>
          <w:lang w:val="en-US"/>
        </w:rPr>
        <w:t> </w:t>
      </w:r>
    </w:p>
    <w:p w14:paraId="76DD87E4" w14:textId="77777777" w:rsidR="0071388B" w:rsidRPr="0071388B" w:rsidRDefault="0071388B" w:rsidP="0071388B">
      <w:pPr>
        <w:shd w:val="clear" w:color="auto" w:fill="FFFFFF"/>
        <w:overflowPunct/>
        <w:autoSpaceDE/>
        <w:autoSpaceDN/>
        <w:adjustRightInd/>
        <w:spacing w:after="0" w:line="240" w:lineRule="atLeast"/>
        <w:jc w:val="left"/>
        <w:textAlignment w:val="auto"/>
        <w:rPr>
          <w:rFonts w:ascii="Times New Roman" w:hAnsi="Times New Roman"/>
          <w:color w:val="000000"/>
          <w:sz w:val="27"/>
          <w:szCs w:val="27"/>
          <w:lang w:val="en-US"/>
        </w:rPr>
      </w:pPr>
      <w:r w:rsidRPr="0071388B">
        <w:rPr>
          <w:rFonts w:ascii="Times New Roman" w:hAnsi="Times New Roman"/>
          <w:color w:val="000000"/>
          <w:sz w:val="27"/>
          <w:szCs w:val="27"/>
          <w:lang w:val="en-US"/>
        </w:rPr>
        <w:t> </w:t>
      </w:r>
    </w:p>
    <w:p w14:paraId="62D2D458" w14:textId="0E893DDD" w:rsidR="0071388B" w:rsidRDefault="0071388B" w:rsidP="00361416">
      <w:pPr>
        <w:ind w:right="-99"/>
      </w:pPr>
      <w:r>
        <w:rPr>
          <w:lang w:eastAsia="zh-CN"/>
        </w:rPr>
        <w:t xml:space="preserve">When filtering measurements for a cell, only measurements from SSBs that are quasi co-located (QCL’ed) can be combined together [1]. In licensed NR, QCL’ed SSBs are identified by the included SSB block index [2]. In unlicensed NR, </w:t>
      </w:r>
      <w:r w:rsidR="00D342BE">
        <w:rPr>
          <w:lang w:eastAsia="zh-CN"/>
        </w:rPr>
        <w:t xml:space="preserve">the SSB block index only provides information on the SSB location in relation to the start of the DRS window. Therefore, </w:t>
      </w:r>
      <w:r>
        <w:rPr>
          <w:lang w:eastAsia="zh-CN"/>
        </w:rPr>
        <w:t>the SSB block index is insufficient to determine QCL information.</w:t>
      </w:r>
      <w:r w:rsidR="00D342BE">
        <w:rPr>
          <w:lang w:eastAsia="zh-CN"/>
        </w:rPr>
        <w:t xml:space="preserve"> </w:t>
      </w:r>
      <w:r>
        <w:rPr>
          <w:lang w:eastAsia="zh-CN"/>
        </w:rPr>
        <w:t>The value Q is additionally required to determine which SSBs are QCLed [3].</w:t>
      </w:r>
    </w:p>
    <w:p w14:paraId="042F772D" w14:textId="77777777" w:rsidR="0071388B" w:rsidRDefault="0071388B" w:rsidP="00361416">
      <w:pPr>
        <w:ind w:right="-99"/>
        <w:rPr>
          <w:b/>
        </w:rPr>
      </w:pPr>
    </w:p>
    <w:p w14:paraId="40A2DA1C" w14:textId="144EA94F" w:rsidR="00361416" w:rsidRDefault="000A5FCA" w:rsidP="00361416">
      <w:pPr>
        <w:ind w:right="-99"/>
        <w:rPr>
          <w:b/>
        </w:rPr>
      </w:pPr>
      <w:r>
        <w:rPr>
          <w:b/>
        </w:rPr>
        <w:t>Observation</w:t>
      </w:r>
      <w:r w:rsidR="00361416" w:rsidRPr="00114142">
        <w:rPr>
          <w:b/>
        </w:rPr>
        <w:t>:</w:t>
      </w:r>
      <w:r w:rsidR="00361416">
        <w:rPr>
          <w:b/>
        </w:rPr>
        <w:t xml:space="preserve"> </w:t>
      </w:r>
      <w:r w:rsidR="0071388B">
        <w:rPr>
          <w:b/>
        </w:rPr>
        <w:t xml:space="preserve">Unlike licensed NR, in </w:t>
      </w:r>
      <w:r w:rsidR="0071388B" w:rsidRPr="0071388B">
        <w:rPr>
          <w:b/>
        </w:rPr>
        <w:t>NR</w:t>
      </w:r>
      <w:r w:rsidR="0071388B">
        <w:rPr>
          <w:b/>
        </w:rPr>
        <w:t>-U t</w:t>
      </w:r>
      <w:r w:rsidR="0071388B" w:rsidRPr="0071388B">
        <w:rPr>
          <w:b/>
        </w:rPr>
        <w:t>he value Q is required to determine which SSBs are QCLed</w:t>
      </w:r>
      <w:r w:rsidR="00361416">
        <w:rPr>
          <w:b/>
        </w:rPr>
        <w:t>.</w:t>
      </w:r>
    </w:p>
    <w:p w14:paraId="497AD8D3" w14:textId="08A4453D" w:rsidR="00276AEA" w:rsidRDefault="00D342BE" w:rsidP="0071388B">
      <w:pPr>
        <w:ind w:right="-99"/>
        <w:rPr>
          <w:lang w:eastAsia="zh-CN"/>
        </w:rPr>
      </w:pPr>
      <w:r>
        <w:rPr>
          <w:lang w:eastAsia="zh-CN"/>
        </w:rPr>
        <w:t xml:space="preserve">For a </w:t>
      </w:r>
      <w:r w:rsidR="00276AEA">
        <w:rPr>
          <w:lang w:eastAsia="zh-CN"/>
        </w:rPr>
        <w:t xml:space="preserve">serving </w:t>
      </w:r>
      <w:r>
        <w:rPr>
          <w:lang w:eastAsia="zh-CN"/>
        </w:rPr>
        <w:t>c</w:t>
      </w:r>
      <w:r w:rsidR="00276AEA">
        <w:rPr>
          <w:lang w:eastAsia="zh-CN"/>
        </w:rPr>
        <w:t>ell, the</w:t>
      </w:r>
      <w:r>
        <w:rPr>
          <w:lang w:eastAsia="zh-CN"/>
        </w:rPr>
        <w:t xml:space="preserve"> value </w:t>
      </w:r>
      <w:r w:rsidR="00276AEA">
        <w:rPr>
          <w:lang w:eastAsia="zh-CN"/>
        </w:rPr>
        <w:t xml:space="preserve">of Q </w:t>
      </w:r>
      <w:r>
        <w:rPr>
          <w:lang w:eastAsia="zh-CN"/>
        </w:rPr>
        <w:t xml:space="preserve">is </w:t>
      </w:r>
      <w:r w:rsidR="00276AEA">
        <w:rPr>
          <w:lang w:eastAsia="zh-CN"/>
        </w:rPr>
        <w:t xml:space="preserve">signalled </w:t>
      </w:r>
      <w:r>
        <w:rPr>
          <w:lang w:eastAsia="zh-CN"/>
        </w:rPr>
        <w:t xml:space="preserve">in the MIB. </w:t>
      </w:r>
      <w:r w:rsidR="00276AEA">
        <w:rPr>
          <w:lang w:eastAsia="zh-CN"/>
        </w:rPr>
        <w:t xml:space="preserve">Additionally, </w:t>
      </w:r>
      <w:r w:rsidR="0071388B">
        <w:rPr>
          <w:lang w:eastAsia="zh-CN"/>
        </w:rPr>
        <w:t xml:space="preserve">Q values </w:t>
      </w:r>
      <w:r w:rsidR="00276AEA">
        <w:rPr>
          <w:lang w:eastAsia="zh-CN"/>
        </w:rPr>
        <w:t xml:space="preserve">can be provided for neighbour cells in </w:t>
      </w:r>
      <w:r w:rsidR="0071388B">
        <w:rPr>
          <w:lang w:eastAsia="zh-CN"/>
        </w:rPr>
        <w:t>SIB2/SIB4 in idle mode</w:t>
      </w:r>
      <w:r w:rsidR="00DD24B2">
        <w:rPr>
          <w:lang w:eastAsia="zh-CN"/>
        </w:rPr>
        <w:t xml:space="preserve"> [5]</w:t>
      </w:r>
      <w:r w:rsidR="0071388B">
        <w:rPr>
          <w:lang w:eastAsia="zh-CN"/>
        </w:rPr>
        <w:t>, and from Meas</w:t>
      </w:r>
      <w:r w:rsidR="00DD24B2">
        <w:rPr>
          <w:lang w:eastAsia="zh-CN"/>
        </w:rPr>
        <w:t>Object</w:t>
      </w:r>
      <w:r w:rsidR="0071388B">
        <w:rPr>
          <w:lang w:eastAsia="zh-CN"/>
        </w:rPr>
        <w:t>NR in connected mode</w:t>
      </w:r>
      <w:r w:rsidR="00F254EC">
        <w:rPr>
          <w:lang w:eastAsia="zh-CN"/>
        </w:rPr>
        <w:t xml:space="preserve"> [</w:t>
      </w:r>
      <w:r w:rsidR="00DD24B2">
        <w:rPr>
          <w:lang w:eastAsia="zh-CN"/>
        </w:rPr>
        <w:t>6</w:t>
      </w:r>
      <w:r w:rsidR="00F254EC">
        <w:rPr>
          <w:lang w:eastAsia="zh-CN"/>
        </w:rPr>
        <w:t>]</w:t>
      </w:r>
      <w:r w:rsidR="0071388B">
        <w:rPr>
          <w:lang w:eastAsia="zh-CN"/>
        </w:rPr>
        <w:t>.</w:t>
      </w:r>
      <w:r w:rsidR="00276AEA">
        <w:rPr>
          <w:lang w:eastAsia="zh-CN"/>
        </w:rPr>
        <w:t xml:space="preserve"> However, the signalling of Q for neighbour cells is currently marked as optional.</w:t>
      </w:r>
      <w:r w:rsidR="0071388B">
        <w:rPr>
          <w:lang w:eastAsia="zh-CN"/>
        </w:rPr>
        <w:t xml:space="preserve"> </w:t>
      </w:r>
    </w:p>
    <w:p w14:paraId="54DADBDD" w14:textId="4865B424" w:rsidR="00276AEA" w:rsidRDefault="00276AEA" w:rsidP="0071388B">
      <w:pPr>
        <w:ind w:right="-99"/>
        <w:rPr>
          <w:lang w:eastAsia="zh-CN"/>
        </w:rPr>
      </w:pPr>
      <w:r>
        <w:rPr>
          <w:lang w:eastAsia="zh-CN"/>
        </w:rPr>
        <w:t xml:space="preserve">As earlier explained, </w:t>
      </w:r>
      <w:r w:rsidR="0071388B">
        <w:rPr>
          <w:lang w:eastAsia="zh-CN"/>
        </w:rPr>
        <w:t>a UE operat</w:t>
      </w:r>
      <w:r>
        <w:rPr>
          <w:lang w:eastAsia="zh-CN"/>
        </w:rPr>
        <w:t>ing</w:t>
      </w:r>
      <w:r w:rsidR="0071388B">
        <w:rPr>
          <w:lang w:eastAsia="zh-CN"/>
        </w:rPr>
        <w:t xml:space="preserve"> in </w:t>
      </w:r>
      <w:r w:rsidR="0049420E">
        <w:rPr>
          <w:lang w:eastAsia="zh-CN"/>
        </w:rPr>
        <w:t xml:space="preserve">shared </w:t>
      </w:r>
      <w:r w:rsidR="0071388B">
        <w:rPr>
          <w:lang w:eastAsia="zh-CN"/>
        </w:rPr>
        <w:t>spectrum and perform</w:t>
      </w:r>
      <w:r>
        <w:rPr>
          <w:lang w:eastAsia="zh-CN"/>
        </w:rPr>
        <w:t>ing</w:t>
      </w:r>
      <w:r w:rsidR="0071388B">
        <w:rPr>
          <w:lang w:eastAsia="zh-CN"/>
        </w:rPr>
        <w:t xml:space="preserve"> neighbour cell measurements </w:t>
      </w:r>
      <w:r>
        <w:rPr>
          <w:lang w:eastAsia="zh-CN"/>
        </w:rPr>
        <w:t xml:space="preserve">always </w:t>
      </w:r>
      <w:r w:rsidR="0071388B">
        <w:rPr>
          <w:lang w:eastAsia="zh-CN"/>
        </w:rPr>
        <w:t xml:space="preserve">needs to know the Q value of </w:t>
      </w:r>
      <w:r>
        <w:rPr>
          <w:lang w:eastAsia="zh-CN"/>
        </w:rPr>
        <w:t xml:space="preserve">those </w:t>
      </w:r>
      <w:r w:rsidR="0071388B">
        <w:rPr>
          <w:lang w:eastAsia="zh-CN"/>
        </w:rPr>
        <w:t>neighbour cells.</w:t>
      </w:r>
      <w:r>
        <w:rPr>
          <w:lang w:eastAsia="zh-CN"/>
        </w:rPr>
        <w:t xml:space="preserve"> However, if Q is not provided in the neighbour list, the UE is required to read broadcast information of those neighbour cells to determine Q</w:t>
      </w:r>
      <w:r w:rsidR="00055C34">
        <w:rPr>
          <w:lang w:eastAsia="zh-CN"/>
        </w:rPr>
        <w:t xml:space="preserve"> for the cell</w:t>
      </w:r>
      <w:r>
        <w:rPr>
          <w:lang w:eastAsia="zh-CN"/>
        </w:rPr>
        <w:t xml:space="preserve">. </w:t>
      </w:r>
      <w:r>
        <w:rPr>
          <w:lang w:eastAsia="zh-CN"/>
        </w:rPr>
        <w:t xml:space="preserve">This contravenes our underlying principle </w:t>
      </w:r>
      <w:r w:rsidR="00055C34">
        <w:rPr>
          <w:lang w:eastAsia="zh-CN"/>
        </w:rPr>
        <w:t xml:space="preserve">on </w:t>
      </w:r>
      <w:r>
        <w:rPr>
          <w:lang w:eastAsia="zh-CN"/>
        </w:rPr>
        <w:t>neighbour cell measurements</w:t>
      </w:r>
      <w:r w:rsidR="00055C34">
        <w:rPr>
          <w:lang w:eastAsia="zh-CN"/>
        </w:rPr>
        <w:t>, i.e.</w:t>
      </w:r>
      <w:r>
        <w:rPr>
          <w:lang w:eastAsia="zh-CN"/>
        </w:rPr>
        <w:t xml:space="preserve"> that the UE should not be required to read broadcast information of neighbour cells.</w:t>
      </w:r>
    </w:p>
    <w:p w14:paraId="4D3BFC66" w14:textId="4A8DE0B8" w:rsidR="00361416" w:rsidRDefault="005F7EE6" w:rsidP="0071388B">
      <w:pPr>
        <w:ind w:right="-99"/>
        <w:rPr>
          <w:lang w:eastAsia="zh-CN"/>
        </w:rPr>
      </w:pPr>
      <w:r>
        <w:rPr>
          <w:lang w:eastAsia="zh-CN"/>
        </w:rPr>
        <w:lastRenderedPageBreak/>
        <w:t>In other words,</w:t>
      </w:r>
      <w:r w:rsidR="00055C34">
        <w:rPr>
          <w:lang w:eastAsia="zh-CN"/>
        </w:rPr>
        <w:t xml:space="preserve"> it is necessary that</w:t>
      </w:r>
      <w:r>
        <w:rPr>
          <w:lang w:eastAsia="zh-CN"/>
        </w:rPr>
        <w:t xml:space="preserve"> </w:t>
      </w:r>
      <w:r w:rsidRPr="005F7EE6">
        <w:rPr>
          <w:lang w:eastAsia="zh-CN"/>
        </w:rPr>
        <w:t xml:space="preserve">Q </w:t>
      </w:r>
      <w:r w:rsidR="00055C34">
        <w:rPr>
          <w:lang w:eastAsia="zh-CN"/>
        </w:rPr>
        <w:t xml:space="preserve">is </w:t>
      </w:r>
      <w:r w:rsidRPr="005F7EE6">
        <w:rPr>
          <w:lang w:eastAsia="zh-CN"/>
        </w:rPr>
        <w:t xml:space="preserve">always </w:t>
      </w:r>
      <w:r w:rsidR="00055C34">
        <w:rPr>
          <w:lang w:eastAsia="zh-CN"/>
        </w:rPr>
        <w:t xml:space="preserve">provided in neighbour lists when operating in shared spectrum. Therefore we suggest that </w:t>
      </w:r>
      <w:r w:rsidRPr="005F7EE6">
        <w:rPr>
          <w:lang w:eastAsia="zh-CN"/>
        </w:rPr>
        <w:t xml:space="preserve">“ssb-PositionQCL-Common-r16” in SIB2, SIB4 and MeasObjectNR be </w:t>
      </w:r>
      <w:r w:rsidR="00055C34">
        <w:rPr>
          <w:lang w:eastAsia="zh-CN"/>
        </w:rPr>
        <w:t xml:space="preserve">marked as </w:t>
      </w:r>
      <w:r w:rsidRPr="005F7EE6">
        <w:rPr>
          <w:lang w:eastAsia="zh-CN"/>
        </w:rPr>
        <w:t>“Cond</w:t>
      </w:r>
      <w:r>
        <w:rPr>
          <w:lang w:eastAsia="zh-CN"/>
        </w:rPr>
        <w:t>itional</w:t>
      </w:r>
      <w:r w:rsidR="00055C34">
        <w:rPr>
          <w:lang w:eastAsia="zh-CN"/>
        </w:rPr>
        <w:t>ly</w:t>
      </w:r>
      <w:r w:rsidRPr="005F7EE6">
        <w:rPr>
          <w:lang w:eastAsia="zh-CN"/>
        </w:rPr>
        <w:t xml:space="preserve"> Mandatory” (</w:t>
      </w:r>
      <w:r w:rsidR="00055C34">
        <w:rPr>
          <w:lang w:eastAsia="zh-CN"/>
        </w:rPr>
        <w:t xml:space="preserve">i.e., </w:t>
      </w:r>
      <w:r w:rsidRPr="005F7EE6">
        <w:rPr>
          <w:lang w:eastAsia="zh-CN"/>
        </w:rPr>
        <w:t>mandatory for NR-U). Without mandatory configuration value of Q, a NR-U UE might not be able to correctly combine measurements from detected SSBs, which would affect RRM.</w:t>
      </w:r>
      <w:r>
        <w:rPr>
          <w:lang w:eastAsia="zh-CN"/>
        </w:rPr>
        <w:t xml:space="preserve"> </w:t>
      </w:r>
    </w:p>
    <w:p w14:paraId="23E6B82D" w14:textId="727FF03D" w:rsidR="00361416" w:rsidRDefault="000A5FCA" w:rsidP="00361416">
      <w:pPr>
        <w:ind w:right="-99"/>
        <w:rPr>
          <w:b/>
        </w:rPr>
      </w:pPr>
      <w:r>
        <w:rPr>
          <w:b/>
        </w:rPr>
        <w:t>Proposal</w:t>
      </w:r>
      <w:r w:rsidR="00361416" w:rsidRPr="00114142">
        <w:rPr>
          <w:b/>
        </w:rPr>
        <w:t>:</w:t>
      </w:r>
      <w:r w:rsidR="00361416" w:rsidRPr="000E1662">
        <w:rPr>
          <w:b/>
        </w:rPr>
        <w:t xml:space="preserve"> </w:t>
      </w:r>
      <w:r w:rsidR="0071388B">
        <w:rPr>
          <w:b/>
        </w:rPr>
        <w:t>Q should be mandatorily provided in SIB2, SIB4 (for Idle mode) and Meas</w:t>
      </w:r>
      <w:r>
        <w:rPr>
          <w:b/>
        </w:rPr>
        <w:t>Object</w:t>
      </w:r>
      <w:r w:rsidR="0071388B">
        <w:rPr>
          <w:b/>
        </w:rPr>
        <w:t>NR (for Connected mode), when operating in shared spectrum (NR-U)</w:t>
      </w:r>
      <w:r w:rsidR="00361416" w:rsidRPr="000E1662">
        <w:rPr>
          <w:b/>
        </w:rPr>
        <w:t>.</w:t>
      </w:r>
    </w:p>
    <w:p w14:paraId="1A3545E8" w14:textId="77777777" w:rsidR="005F7EE6" w:rsidRPr="0071388B" w:rsidRDefault="005F7EE6" w:rsidP="00361416">
      <w:pPr>
        <w:ind w:right="-99"/>
        <w:rPr>
          <w:b/>
        </w:rPr>
      </w:pPr>
    </w:p>
    <w:p w14:paraId="65345ECD" w14:textId="77777777" w:rsidR="00361416" w:rsidRPr="00383F56" w:rsidRDefault="00361416" w:rsidP="00361416">
      <w:pPr>
        <w:pStyle w:val="Heading1"/>
        <w:ind w:left="432" w:hanging="432"/>
      </w:pPr>
      <w:r w:rsidRPr="00383F56">
        <w:t>Summary</w:t>
      </w:r>
    </w:p>
    <w:p w14:paraId="7B4955C5" w14:textId="7B6AE960" w:rsidR="00361416" w:rsidRDefault="00361416" w:rsidP="00361416">
      <w:pPr>
        <w:ind w:right="-99"/>
        <w:rPr>
          <w:b/>
        </w:rPr>
      </w:pPr>
      <w:r>
        <w:rPr>
          <w:b/>
        </w:rPr>
        <w:t>Observation</w:t>
      </w:r>
      <w:r w:rsidRPr="00114142">
        <w:rPr>
          <w:b/>
        </w:rPr>
        <w:t>:</w:t>
      </w:r>
      <w:r w:rsidRPr="000E1662">
        <w:rPr>
          <w:b/>
        </w:rPr>
        <w:t xml:space="preserve"> </w:t>
      </w:r>
      <w:r w:rsidR="0071388B">
        <w:rPr>
          <w:b/>
        </w:rPr>
        <w:t xml:space="preserve">Unlike licensed NR, in </w:t>
      </w:r>
      <w:r w:rsidR="0071388B" w:rsidRPr="0071388B">
        <w:rPr>
          <w:b/>
        </w:rPr>
        <w:t>NR</w:t>
      </w:r>
      <w:r w:rsidR="0071388B">
        <w:rPr>
          <w:b/>
        </w:rPr>
        <w:t>-U t</w:t>
      </w:r>
      <w:r w:rsidR="0071388B" w:rsidRPr="0071388B">
        <w:rPr>
          <w:b/>
        </w:rPr>
        <w:t>he value Q is required to determine which SSBs are QCLed</w:t>
      </w:r>
      <w:r w:rsidRPr="000E1662">
        <w:rPr>
          <w:b/>
        </w:rPr>
        <w:t>.</w:t>
      </w:r>
    </w:p>
    <w:p w14:paraId="476C6246" w14:textId="53B8DCC8" w:rsidR="00361416" w:rsidRPr="000E1662" w:rsidRDefault="00361416" w:rsidP="00361416">
      <w:pPr>
        <w:ind w:right="-99"/>
        <w:rPr>
          <w:b/>
        </w:rPr>
      </w:pPr>
      <w:r w:rsidRPr="00114142">
        <w:rPr>
          <w:b/>
        </w:rPr>
        <w:t>P</w:t>
      </w:r>
      <w:r w:rsidR="000A5FCA">
        <w:rPr>
          <w:b/>
        </w:rPr>
        <w:t>roposal</w:t>
      </w:r>
      <w:r w:rsidRPr="00114142">
        <w:rPr>
          <w:b/>
        </w:rPr>
        <w:t>:</w:t>
      </w:r>
      <w:r w:rsidRPr="004A3A36">
        <w:rPr>
          <w:b/>
        </w:rPr>
        <w:t xml:space="preserve"> </w:t>
      </w:r>
      <w:r w:rsidR="0071388B">
        <w:rPr>
          <w:b/>
        </w:rPr>
        <w:t>Q should be mandatorily provided in SIB2, SIB4 (for Idle mode) and Meas</w:t>
      </w:r>
      <w:r w:rsidR="000A5FCA">
        <w:rPr>
          <w:b/>
        </w:rPr>
        <w:t>Object</w:t>
      </w:r>
      <w:bookmarkStart w:id="2" w:name="_GoBack"/>
      <w:bookmarkEnd w:id="2"/>
      <w:r w:rsidR="0071388B">
        <w:rPr>
          <w:b/>
        </w:rPr>
        <w:t>NR (for Connected mode), when operating in shared spectrum (NR-U)</w:t>
      </w:r>
      <w:r>
        <w:rPr>
          <w:b/>
        </w:rPr>
        <w:t>.</w:t>
      </w:r>
    </w:p>
    <w:p w14:paraId="6D330F08" w14:textId="77777777" w:rsidR="00361416" w:rsidRPr="00383F56" w:rsidRDefault="00361416" w:rsidP="00361416">
      <w:pPr>
        <w:pStyle w:val="Heading1"/>
        <w:ind w:left="432" w:hanging="432"/>
      </w:pPr>
      <w:r w:rsidRPr="00383F56">
        <w:t>References</w:t>
      </w:r>
    </w:p>
    <w:p w14:paraId="2B936AE2" w14:textId="6F3D81A0" w:rsidR="00361416" w:rsidRPr="005F7EE6" w:rsidRDefault="00361416" w:rsidP="00361416">
      <w:pPr>
        <w:numPr>
          <w:ilvl w:val="0"/>
          <w:numId w:val="21"/>
        </w:numPr>
        <w:ind w:left="360"/>
        <w:jc w:val="left"/>
        <w:rPr>
          <w:color w:val="000000" w:themeColor="text1"/>
        </w:rPr>
      </w:pPr>
      <w:r w:rsidRPr="005F7EE6">
        <w:rPr>
          <w:color w:val="000000" w:themeColor="text1"/>
        </w:rPr>
        <w:t>3GPP TS 3</w:t>
      </w:r>
      <w:r w:rsidR="0071388B" w:rsidRPr="005F7EE6">
        <w:rPr>
          <w:color w:val="000000" w:themeColor="text1"/>
        </w:rPr>
        <w:t>8</w:t>
      </w:r>
      <w:r w:rsidRPr="005F7EE6">
        <w:rPr>
          <w:color w:val="000000" w:themeColor="text1"/>
        </w:rPr>
        <w:t>.</w:t>
      </w:r>
      <w:r w:rsidR="0071388B" w:rsidRPr="005F7EE6">
        <w:rPr>
          <w:color w:val="000000" w:themeColor="text1"/>
        </w:rPr>
        <w:t>215</w:t>
      </w:r>
      <w:r w:rsidRPr="005F7EE6">
        <w:rPr>
          <w:color w:val="000000" w:themeColor="text1"/>
        </w:rPr>
        <w:t xml:space="preserve"> </w:t>
      </w:r>
      <w:r w:rsidR="0071388B" w:rsidRPr="005F7EE6">
        <w:rPr>
          <w:rFonts w:cs="Arial"/>
          <w:color w:val="000000" w:themeColor="text1"/>
          <w:sz w:val="21"/>
          <w:szCs w:val="21"/>
          <w:shd w:val="clear" w:color="auto" w:fill="FFFFFF"/>
        </w:rPr>
        <w:t>NR; Physical layer measurements</w:t>
      </w:r>
    </w:p>
    <w:p w14:paraId="51782496" w14:textId="18D2B7AD" w:rsidR="00361416" w:rsidRPr="005F7EE6" w:rsidRDefault="00361416" w:rsidP="00361416">
      <w:pPr>
        <w:numPr>
          <w:ilvl w:val="0"/>
          <w:numId w:val="21"/>
        </w:numPr>
        <w:ind w:left="360"/>
        <w:jc w:val="left"/>
        <w:rPr>
          <w:color w:val="000000" w:themeColor="text1"/>
        </w:rPr>
      </w:pPr>
      <w:r w:rsidRPr="005F7EE6">
        <w:rPr>
          <w:color w:val="000000" w:themeColor="text1"/>
        </w:rPr>
        <w:t>3GPP TS 36.</w:t>
      </w:r>
      <w:r w:rsidR="0071388B" w:rsidRPr="005F7EE6">
        <w:rPr>
          <w:color w:val="000000" w:themeColor="text1"/>
        </w:rPr>
        <w:t>211</w:t>
      </w:r>
      <w:r w:rsidRPr="005F7EE6">
        <w:rPr>
          <w:color w:val="000000" w:themeColor="text1"/>
        </w:rPr>
        <w:t xml:space="preserve"> </w:t>
      </w:r>
      <w:r w:rsidR="0071388B" w:rsidRPr="005F7EE6">
        <w:rPr>
          <w:rFonts w:cs="Arial"/>
          <w:color w:val="000000" w:themeColor="text1"/>
          <w:sz w:val="21"/>
          <w:szCs w:val="21"/>
          <w:shd w:val="clear" w:color="auto" w:fill="FFFFFF"/>
        </w:rPr>
        <w:t>NR; Physical channels and modulation</w:t>
      </w:r>
    </w:p>
    <w:p w14:paraId="2A9A3F65" w14:textId="706F96A5" w:rsidR="0071388B" w:rsidRPr="005F7EE6" w:rsidRDefault="00361416" w:rsidP="0071388B">
      <w:pPr>
        <w:numPr>
          <w:ilvl w:val="0"/>
          <w:numId w:val="21"/>
        </w:numPr>
        <w:ind w:left="360"/>
        <w:jc w:val="left"/>
        <w:rPr>
          <w:color w:val="000000" w:themeColor="text1"/>
        </w:rPr>
      </w:pPr>
      <w:r w:rsidRPr="005F7EE6">
        <w:rPr>
          <w:color w:val="000000" w:themeColor="text1"/>
        </w:rPr>
        <w:t>3GPP TS 3</w:t>
      </w:r>
      <w:r w:rsidR="001970B1" w:rsidRPr="005F7EE6">
        <w:rPr>
          <w:color w:val="000000" w:themeColor="text1"/>
        </w:rPr>
        <w:t>8</w:t>
      </w:r>
      <w:r w:rsidRPr="005F7EE6">
        <w:rPr>
          <w:color w:val="000000" w:themeColor="text1"/>
        </w:rPr>
        <w:t>.</w:t>
      </w:r>
      <w:r w:rsidR="0071388B" w:rsidRPr="005F7EE6">
        <w:rPr>
          <w:color w:val="000000" w:themeColor="text1"/>
        </w:rPr>
        <w:t>213</w:t>
      </w:r>
      <w:r w:rsidRPr="005F7EE6">
        <w:rPr>
          <w:color w:val="000000" w:themeColor="text1"/>
        </w:rPr>
        <w:t xml:space="preserve"> </w:t>
      </w:r>
      <w:r w:rsidR="001970B1" w:rsidRPr="005F7EE6">
        <w:rPr>
          <w:rFonts w:cs="Arial"/>
          <w:color w:val="000000" w:themeColor="text1"/>
          <w:sz w:val="21"/>
          <w:szCs w:val="21"/>
          <w:shd w:val="clear" w:color="auto" w:fill="FFFFFF"/>
        </w:rPr>
        <w:t> NR; Physical layer procedures for control</w:t>
      </w:r>
    </w:p>
    <w:p w14:paraId="0F564D6A" w14:textId="296B89FA" w:rsidR="00A27A70" w:rsidRPr="005F7EE6" w:rsidRDefault="00361416" w:rsidP="0071388B">
      <w:pPr>
        <w:numPr>
          <w:ilvl w:val="0"/>
          <w:numId w:val="21"/>
        </w:numPr>
        <w:ind w:left="360"/>
        <w:jc w:val="left"/>
        <w:rPr>
          <w:color w:val="000000" w:themeColor="text1"/>
        </w:rPr>
      </w:pPr>
      <w:r w:rsidRPr="005F7EE6">
        <w:rPr>
          <w:color w:val="000000" w:themeColor="text1"/>
        </w:rPr>
        <w:t>3</w:t>
      </w:r>
      <w:r w:rsidRPr="005F7EE6">
        <w:rPr>
          <w:rFonts w:hint="eastAsia"/>
          <w:color w:val="000000" w:themeColor="text1"/>
          <w:lang w:eastAsia="zh-CN"/>
        </w:rPr>
        <w:t>GPP</w:t>
      </w:r>
      <w:r w:rsidRPr="005F7EE6">
        <w:rPr>
          <w:color w:val="000000" w:themeColor="text1"/>
        </w:rPr>
        <w:t xml:space="preserve"> TS 38.</w:t>
      </w:r>
      <w:r w:rsidR="0071388B" w:rsidRPr="005F7EE6">
        <w:rPr>
          <w:color w:val="000000" w:themeColor="text1"/>
        </w:rPr>
        <w:t>214</w:t>
      </w:r>
      <w:r w:rsidRPr="005F7EE6">
        <w:rPr>
          <w:color w:val="000000" w:themeColor="text1"/>
        </w:rPr>
        <w:t xml:space="preserve"> v15.2.0 </w:t>
      </w:r>
      <w:r w:rsidR="001970B1" w:rsidRPr="005F7EE6">
        <w:rPr>
          <w:rFonts w:cs="Arial"/>
          <w:color w:val="000000" w:themeColor="text1"/>
          <w:sz w:val="21"/>
          <w:szCs w:val="21"/>
          <w:shd w:val="clear" w:color="auto" w:fill="FFFFFF"/>
        </w:rPr>
        <w:t>NR; Physical layer procedures for data</w:t>
      </w:r>
    </w:p>
    <w:p w14:paraId="1882C53B" w14:textId="0A97C411" w:rsidR="002E4480" w:rsidRDefault="007F544F" w:rsidP="0071388B">
      <w:pPr>
        <w:numPr>
          <w:ilvl w:val="0"/>
          <w:numId w:val="21"/>
        </w:numPr>
        <w:ind w:left="360"/>
        <w:jc w:val="left"/>
      </w:pPr>
      <w:hyperlink r:id="rId12" w:history="1">
        <w:r w:rsidR="002E4480" w:rsidRPr="002E4480">
          <w:rPr>
            <w:rStyle w:val="Hyperlink"/>
            <w:color w:val="000000" w:themeColor="text1"/>
            <w:u w:val="none"/>
          </w:rPr>
          <w:t>R2-2001923</w:t>
        </w:r>
      </w:hyperlink>
      <w:r w:rsidR="002E4480">
        <w:rPr>
          <w:color w:val="000000" w:themeColor="text1"/>
        </w:rPr>
        <w:t>;</w:t>
      </w:r>
      <w:r w:rsidR="002E4480" w:rsidRPr="002E4480">
        <w:rPr>
          <w:color w:val="000000" w:themeColor="text1"/>
        </w:rPr>
        <w:t> </w:t>
      </w:r>
      <w:r w:rsidR="002E4480">
        <w:t>Running Idle/Inactive CR for NR Shared Spectrum (Qualcomm)</w:t>
      </w:r>
    </w:p>
    <w:p w14:paraId="56FD9CD3" w14:textId="0CC9537E" w:rsidR="00DD24B2" w:rsidRPr="0071388B" w:rsidRDefault="00DD24B2" w:rsidP="00DD24B2">
      <w:pPr>
        <w:numPr>
          <w:ilvl w:val="0"/>
          <w:numId w:val="21"/>
        </w:numPr>
        <w:ind w:left="360"/>
        <w:jc w:val="left"/>
      </w:pPr>
      <w:r>
        <w:t>R2-2001920; Running RRC CR for NR Shared Spectrum (Qualcomm)</w:t>
      </w:r>
    </w:p>
    <w:sectPr w:rsidR="00DD24B2" w:rsidRPr="0071388B" w:rsidSect="00F244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1D627" w14:textId="77777777" w:rsidR="007F544F" w:rsidRDefault="007F544F" w:rsidP="00BD754F">
      <w:pPr>
        <w:spacing w:after="0"/>
      </w:pPr>
      <w:r>
        <w:separator/>
      </w:r>
    </w:p>
  </w:endnote>
  <w:endnote w:type="continuationSeparator" w:id="0">
    <w:p w14:paraId="4E8C1C0D" w14:textId="77777777" w:rsidR="007F544F" w:rsidRDefault="007F54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98A90" w14:textId="77777777" w:rsidR="007F544F" w:rsidRDefault="007F544F" w:rsidP="00BD754F">
      <w:pPr>
        <w:spacing w:after="0"/>
      </w:pPr>
      <w:r>
        <w:separator/>
      </w:r>
    </w:p>
  </w:footnote>
  <w:footnote w:type="continuationSeparator" w:id="0">
    <w:p w14:paraId="3FFBAD1C" w14:textId="77777777" w:rsidR="007F544F" w:rsidRDefault="007F544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305378"/>
    <w:multiLevelType w:val="hybridMultilevel"/>
    <w:tmpl w:val="D95A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2705E"/>
    <w:multiLevelType w:val="hybridMultilevel"/>
    <w:tmpl w:val="4AF86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E263FB"/>
    <w:multiLevelType w:val="hybridMultilevel"/>
    <w:tmpl w:val="E18EB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564EFB"/>
    <w:multiLevelType w:val="hybridMultilevel"/>
    <w:tmpl w:val="69008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F447A"/>
    <w:multiLevelType w:val="hybridMultilevel"/>
    <w:tmpl w:val="3C9C9BC0"/>
    <w:lvl w:ilvl="0" w:tplc="D6F2853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9C7030"/>
    <w:multiLevelType w:val="hybridMultilevel"/>
    <w:tmpl w:val="8534B1B8"/>
    <w:lvl w:ilvl="0" w:tplc="3DF42D9E">
      <w:start w:val="1"/>
      <w:numFmt w:val="decimal"/>
      <w:lvlText w:val="[%1]"/>
      <w:lvlJc w:val="left"/>
      <w:pPr>
        <w:ind w:left="-1080" w:hanging="360"/>
      </w:pPr>
      <w:rPr>
        <w:rFonts w:hint="default"/>
        <w:sz w:val="21"/>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2"/>
  </w:num>
  <w:num w:numId="3">
    <w:abstractNumId w:val="9"/>
  </w:num>
  <w:num w:numId="4">
    <w:abstractNumId w:val="10"/>
  </w:num>
  <w:num w:numId="5">
    <w:abstractNumId w:val="7"/>
  </w:num>
  <w:num w:numId="6">
    <w:abstractNumId w:val="14"/>
  </w:num>
  <w:num w:numId="7">
    <w:abstractNumId w:val="12"/>
  </w:num>
  <w:num w:numId="8">
    <w:abstractNumId w:val="20"/>
  </w:num>
  <w:num w:numId="9">
    <w:abstractNumId w:val="2"/>
  </w:num>
  <w:num w:numId="10">
    <w:abstractNumId w:val="17"/>
  </w:num>
  <w:num w:numId="11">
    <w:abstractNumId w:val="8"/>
  </w:num>
  <w:num w:numId="12">
    <w:abstractNumId w:val="6"/>
  </w:num>
  <w:num w:numId="13">
    <w:abstractNumId w:val="16"/>
  </w:num>
  <w:num w:numId="14">
    <w:abstractNumId w:val="23"/>
  </w:num>
  <w:num w:numId="15">
    <w:abstractNumId w:val="21"/>
  </w:num>
  <w:num w:numId="16">
    <w:abstractNumId w:val="19"/>
  </w:num>
  <w:num w:numId="17">
    <w:abstractNumId w:val="4"/>
  </w:num>
  <w:num w:numId="18">
    <w:abstractNumId w:val="18"/>
  </w:num>
  <w:num w:numId="19">
    <w:abstractNumId w:val="3"/>
  </w:num>
  <w:num w:numId="20">
    <w:abstractNumId w:val="11"/>
  </w:num>
  <w:num w:numId="21">
    <w:abstractNumId w:val="15"/>
  </w:num>
  <w:num w:numId="22">
    <w:abstractNumId w:val="13"/>
  </w:num>
  <w:num w:numId="23">
    <w:abstractNumId w:val="5"/>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5498"/>
    <w:rsid w:val="00006836"/>
    <w:rsid w:val="00007A4E"/>
    <w:rsid w:val="0001248E"/>
    <w:rsid w:val="000129F8"/>
    <w:rsid w:val="000138BB"/>
    <w:rsid w:val="00013EC0"/>
    <w:rsid w:val="00020058"/>
    <w:rsid w:val="00020447"/>
    <w:rsid w:val="000254EE"/>
    <w:rsid w:val="00025B34"/>
    <w:rsid w:val="00027046"/>
    <w:rsid w:val="000279B0"/>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5C34"/>
    <w:rsid w:val="00056DFB"/>
    <w:rsid w:val="00056F02"/>
    <w:rsid w:val="00060D50"/>
    <w:rsid w:val="00062FCD"/>
    <w:rsid w:val="00063BA7"/>
    <w:rsid w:val="00064234"/>
    <w:rsid w:val="00065A6A"/>
    <w:rsid w:val="000675BC"/>
    <w:rsid w:val="00071FCC"/>
    <w:rsid w:val="0007366D"/>
    <w:rsid w:val="00073B0C"/>
    <w:rsid w:val="00073BD0"/>
    <w:rsid w:val="0007489B"/>
    <w:rsid w:val="00075778"/>
    <w:rsid w:val="00075861"/>
    <w:rsid w:val="00081940"/>
    <w:rsid w:val="00082537"/>
    <w:rsid w:val="00083723"/>
    <w:rsid w:val="00085DEE"/>
    <w:rsid w:val="0008776B"/>
    <w:rsid w:val="00087D0D"/>
    <w:rsid w:val="00087FDA"/>
    <w:rsid w:val="00096D24"/>
    <w:rsid w:val="00097EB3"/>
    <w:rsid w:val="000A0227"/>
    <w:rsid w:val="000A1916"/>
    <w:rsid w:val="000A3D4A"/>
    <w:rsid w:val="000A40AB"/>
    <w:rsid w:val="000A4413"/>
    <w:rsid w:val="000A521C"/>
    <w:rsid w:val="000A5FCA"/>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1D25"/>
    <w:rsid w:val="000E3D54"/>
    <w:rsid w:val="000E66E5"/>
    <w:rsid w:val="000E784F"/>
    <w:rsid w:val="000F3B7C"/>
    <w:rsid w:val="000F4170"/>
    <w:rsid w:val="000F42B1"/>
    <w:rsid w:val="00100B7F"/>
    <w:rsid w:val="00101F47"/>
    <w:rsid w:val="001033E8"/>
    <w:rsid w:val="00105E7C"/>
    <w:rsid w:val="00110CDE"/>
    <w:rsid w:val="0011235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0D64"/>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6FC"/>
    <w:rsid w:val="00175C3D"/>
    <w:rsid w:val="00177D8E"/>
    <w:rsid w:val="0018337C"/>
    <w:rsid w:val="00183824"/>
    <w:rsid w:val="00183C01"/>
    <w:rsid w:val="00186DF9"/>
    <w:rsid w:val="00190285"/>
    <w:rsid w:val="00192E61"/>
    <w:rsid w:val="001940E9"/>
    <w:rsid w:val="0019600C"/>
    <w:rsid w:val="00196248"/>
    <w:rsid w:val="00196902"/>
    <w:rsid w:val="001970B1"/>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092"/>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2823"/>
    <w:rsid w:val="00243138"/>
    <w:rsid w:val="002432D9"/>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6AE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C6678"/>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480"/>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369"/>
    <w:rsid w:val="00310DC2"/>
    <w:rsid w:val="003113E7"/>
    <w:rsid w:val="00311810"/>
    <w:rsid w:val="00312695"/>
    <w:rsid w:val="003138D4"/>
    <w:rsid w:val="00314CD6"/>
    <w:rsid w:val="00315801"/>
    <w:rsid w:val="0031695B"/>
    <w:rsid w:val="00320C31"/>
    <w:rsid w:val="0032185C"/>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1416"/>
    <w:rsid w:val="003621D6"/>
    <w:rsid w:val="00363E1E"/>
    <w:rsid w:val="00363E7C"/>
    <w:rsid w:val="003651D2"/>
    <w:rsid w:val="00370680"/>
    <w:rsid w:val="00370748"/>
    <w:rsid w:val="00372225"/>
    <w:rsid w:val="0037269E"/>
    <w:rsid w:val="0037303C"/>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0BB8"/>
    <w:rsid w:val="00472105"/>
    <w:rsid w:val="00472764"/>
    <w:rsid w:val="004727AC"/>
    <w:rsid w:val="0047408E"/>
    <w:rsid w:val="0047555E"/>
    <w:rsid w:val="00475C2A"/>
    <w:rsid w:val="00476746"/>
    <w:rsid w:val="00480BB2"/>
    <w:rsid w:val="004824AC"/>
    <w:rsid w:val="004837BC"/>
    <w:rsid w:val="004841FD"/>
    <w:rsid w:val="004854D7"/>
    <w:rsid w:val="004866CB"/>
    <w:rsid w:val="00487595"/>
    <w:rsid w:val="004901E3"/>
    <w:rsid w:val="0049088A"/>
    <w:rsid w:val="0049143A"/>
    <w:rsid w:val="004918F0"/>
    <w:rsid w:val="00491F5D"/>
    <w:rsid w:val="00492ECE"/>
    <w:rsid w:val="0049305F"/>
    <w:rsid w:val="0049420E"/>
    <w:rsid w:val="004A0D52"/>
    <w:rsid w:val="004A1C70"/>
    <w:rsid w:val="004A1C90"/>
    <w:rsid w:val="004A2F5E"/>
    <w:rsid w:val="004B0319"/>
    <w:rsid w:val="004B092D"/>
    <w:rsid w:val="004B189A"/>
    <w:rsid w:val="004B1A2C"/>
    <w:rsid w:val="004B1F4B"/>
    <w:rsid w:val="004B2346"/>
    <w:rsid w:val="004B2F85"/>
    <w:rsid w:val="004B651C"/>
    <w:rsid w:val="004C05CB"/>
    <w:rsid w:val="004C08EF"/>
    <w:rsid w:val="004C1196"/>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56C1"/>
    <w:rsid w:val="004E630A"/>
    <w:rsid w:val="004F1F89"/>
    <w:rsid w:val="004F21E5"/>
    <w:rsid w:val="004F2212"/>
    <w:rsid w:val="004F44C5"/>
    <w:rsid w:val="004F466B"/>
    <w:rsid w:val="004F55DF"/>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575C"/>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2BD4"/>
    <w:rsid w:val="005F5D7B"/>
    <w:rsid w:val="005F6607"/>
    <w:rsid w:val="005F7EE6"/>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2FA3"/>
    <w:rsid w:val="006E30CB"/>
    <w:rsid w:val="006E327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88B"/>
    <w:rsid w:val="00713F89"/>
    <w:rsid w:val="00714D05"/>
    <w:rsid w:val="007151A4"/>
    <w:rsid w:val="007153AA"/>
    <w:rsid w:val="00720771"/>
    <w:rsid w:val="00720DDF"/>
    <w:rsid w:val="00720F62"/>
    <w:rsid w:val="00721B39"/>
    <w:rsid w:val="00723122"/>
    <w:rsid w:val="00724F8D"/>
    <w:rsid w:val="007250D6"/>
    <w:rsid w:val="0072577B"/>
    <w:rsid w:val="00725D2D"/>
    <w:rsid w:val="0072623D"/>
    <w:rsid w:val="007270B9"/>
    <w:rsid w:val="00727BEC"/>
    <w:rsid w:val="00730704"/>
    <w:rsid w:val="0073342B"/>
    <w:rsid w:val="007351A4"/>
    <w:rsid w:val="0074119A"/>
    <w:rsid w:val="007420B5"/>
    <w:rsid w:val="00742B87"/>
    <w:rsid w:val="00743060"/>
    <w:rsid w:val="00743F36"/>
    <w:rsid w:val="00745438"/>
    <w:rsid w:val="0074543C"/>
    <w:rsid w:val="00745A07"/>
    <w:rsid w:val="00750AA0"/>
    <w:rsid w:val="0075304A"/>
    <w:rsid w:val="00753587"/>
    <w:rsid w:val="00754881"/>
    <w:rsid w:val="00756132"/>
    <w:rsid w:val="00757514"/>
    <w:rsid w:val="00761126"/>
    <w:rsid w:val="007612D6"/>
    <w:rsid w:val="007628F4"/>
    <w:rsid w:val="007629A6"/>
    <w:rsid w:val="00762B85"/>
    <w:rsid w:val="00765998"/>
    <w:rsid w:val="007672C6"/>
    <w:rsid w:val="00770019"/>
    <w:rsid w:val="0077005B"/>
    <w:rsid w:val="00771794"/>
    <w:rsid w:val="00771960"/>
    <w:rsid w:val="00771F63"/>
    <w:rsid w:val="007735EE"/>
    <w:rsid w:val="007739A0"/>
    <w:rsid w:val="00776CD6"/>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A5964"/>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14E6"/>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44F"/>
    <w:rsid w:val="007F568E"/>
    <w:rsid w:val="00801CAA"/>
    <w:rsid w:val="00804AA3"/>
    <w:rsid w:val="008052AA"/>
    <w:rsid w:val="008066E3"/>
    <w:rsid w:val="008071DF"/>
    <w:rsid w:val="008107E6"/>
    <w:rsid w:val="00811490"/>
    <w:rsid w:val="0081312A"/>
    <w:rsid w:val="00813330"/>
    <w:rsid w:val="008140B0"/>
    <w:rsid w:val="00814577"/>
    <w:rsid w:val="00814C55"/>
    <w:rsid w:val="00815A39"/>
    <w:rsid w:val="00816062"/>
    <w:rsid w:val="00817344"/>
    <w:rsid w:val="00820897"/>
    <w:rsid w:val="008217F4"/>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A27"/>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15E"/>
    <w:rsid w:val="008924F7"/>
    <w:rsid w:val="008942B0"/>
    <w:rsid w:val="008942D6"/>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E51DE"/>
    <w:rsid w:val="008F16CE"/>
    <w:rsid w:val="008F251D"/>
    <w:rsid w:val="008F348C"/>
    <w:rsid w:val="008F4012"/>
    <w:rsid w:val="008F58B7"/>
    <w:rsid w:val="008F5B87"/>
    <w:rsid w:val="008F5CC7"/>
    <w:rsid w:val="008F6018"/>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16569"/>
    <w:rsid w:val="00920565"/>
    <w:rsid w:val="009208CD"/>
    <w:rsid w:val="00922C2B"/>
    <w:rsid w:val="00922C7B"/>
    <w:rsid w:val="00923245"/>
    <w:rsid w:val="009245DB"/>
    <w:rsid w:val="00924810"/>
    <w:rsid w:val="009271A8"/>
    <w:rsid w:val="00935BE0"/>
    <w:rsid w:val="009363B2"/>
    <w:rsid w:val="00936675"/>
    <w:rsid w:val="009375D8"/>
    <w:rsid w:val="009375F2"/>
    <w:rsid w:val="00940BAC"/>
    <w:rsid w:val="00941315"/>
    <w:rsid w:val="009427F6"/>
    <w:rsid w:val="0094700E"/>
    <w:rsid w:val="009510F5"/>
    <w:rsid w:val="00951E4D"/>
    <w:rsid w:val="00956BA5"/>
    <w:rsid w:val="00957D25"/>
    <w:rsid w:val="00961140"/>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2B7"/>
    <w:rsid w:val="009B0424"/>
    <w:rsid w:val="009B0EB7"/>
    <w:rsid w:val="009B5EB3"/>
    <w:rsid w:val="009B680A"/>
    <w:rsid w:val="009B6B86"/>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4839"/>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27A70"/>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5DAA"/>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E7E9C"/>
    <w:rsid w:val="00AF0563"/>
    <w:rsid w:val="00AF1407"/>
    <w:rsid w:val="00AF1D4E"/>
    <w:rsid w:val="00AF41E2"/>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0A3"/>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1DF3"/>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24431"/>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86BF2"/>
    <w:rsid w:val="00C913DF"/>
    <w:rsid w:val="00C922FD"/>
    <w:rsid w:val="00C948BC"/>
    <w:rsid w:val="00C95A22"/>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1B1F"/>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383F"/>
    <w:rsid w:val="00D2529F"/>
    <w:rsid w:val="00D25729"/>
    <w:rsid w:val="00D311D8"/>
    <w:rsid w:val="00D31E3B"/>
    <w:rsid w:val="00D3239A"/>
    <w:rsid w:val="00D342BE"/>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234"/>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24B2"/>
    <w:rsid w:val="00DD3AD0"/>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4E38"/>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5A1D"/>
    <w:rsid w:val="00EE6D1B"/>
    <w:rsid w:val="00EE7035"/>
    <w:rsid w:val="00EE75F7"/>
    <w:rsid w:val="00EF117A"/>
    <w:rsid w:val="00EF332D"/>
    <w:rsid w:val="00EF3E4E"/>
    <w:rsid w:val="00EF5245"/>
    <w:rsid w:val="00EF5808"/>
    <w:rsid w:val="00EF64C5"/>
    <w:rsid w:val="00EF7666"/>
    <w:rsid w:val="00EF7A42"/>
    <w:rsid w:val="00F00A05"/>
    <w:rsid w:val="00F0155E"/>
    <w:rsid w:val="00F01ED6"/>
    <w:rsid w:val="00F021DC"/>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440"/>
    <w:rsid w:val="00F254EC"/>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77C98"/>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A7D15"/>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 w:type="paragraph" w:customStyle="1" w:styleId="Reference">
    <w:name w:val="Reference"/>
    <w:basedOn w:val="Normal"/>
    <w:link w:val="ReferenceChar"/>
    <w:qFormat/>
    <w:rsid w:val="00470BB8"/>
    <w:pPr>
      <w:numPr>
        <w:numId w:val="18"/>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rPr>
  </w:style>
  <w:style w:type="character" w:customStyle="1" w:styleId="ReferenceChar">
    <w:name w:val="Reference Char"/>
    <w:link w:val="Reference"/>
    <w:rsid w:val="00470BB8"/>
    <w:rPr>
      <w:rFonts w:asciiTheme="minorHAnsi" w:eastAsiaTheme="minorHAnsi" w:hAnsiTheme="minorHAnsi" w:cstheme="minorBidi"/>
      <w:sz w:val="22"/>
      <w:szCs w:val="22"/>
      <w:lang w:val="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A27A70"/>
    <w:rPr>
      <w:rFonts w:ascii="Arial" w:hAnsi="Arial"/>
      <w:b/>
    </w:rPr>
  </w:style>
  <w:style w:type="paragraph" w:customStyle="1" w:styleId="TAL">
    <w:name w:val="TAL"/>
    <w:basedOn w:val="Normal"/>
    <w:link w:val="TALChar"/>
    <w:qFormat/>
    <w:rsid w:val="00361416"/>
    <w:pPr>
      <w:keepNext/>
      <w:keepLines/>
      <w:spacing w:after="0"/>
      <w:jc w:val="left"/>
    </w:pPr>
    <w:rPr>
      <w:rFonts w:eastAsia="SimSun"/>
      <w:color w:val="000000"/>
      <w:sz w:val="18"/>
      <w:lang w:eastAsia="ja-JP"/>
    </w:rPr>
  </w:style>
  <w:style w:type="paragraph" w:customStyle="1" w:styleId="NO">
    <w:name w:val="NO"/>
    <w:basedOn w:val="Normal"/>
    <w:link w:val="NOChar"/>
    <w:rsid w:val="00361416"/>
    <w:pPr>
      <w:keepLines/>
      <w:ind w:left="1135" w:hanging="851"/>
      <w:jc w:val="left"/>
    </w:pPr>
    <w:rPr>
      <w:rFonts w:ascii="Times New Roman" w:hAnsi="Times New Roman"/>
      <w:color w:val="000000"/>
      <w:lang w:eastAsia="ja-JP"/>
    </w:rPr>
  </w:style>
  <w:style w:type="character" w:customStyle="1" w:styleId="TALChar">
    <w:name w:val="TAL Char"/>
    <w:link w:val="TAL"/>
    <w:rsid w:val="00361416"/>
    <w:rPr>
      <w:rFonts w:ascii="Arial" w:eastAsia="SimSun" w:hAnsi="Arial"/>
      <w:color w:val="000000"/>
      <w:sz w:val="18"/>
      <w:lang w:eastAsia="ja-JP"/>
    </w:rPr>
  </w:style>
  <w:style w:type="character" w:customStyle="1" w:styleId="B1Char1">
    <w:name w:val="B1 Char1"/>
    <w:qFormat/>
    <w:rsid w:val="00361416"/>
    <w:rPr>
      <w:color w:val="000000"/>
      <w:lang w:val="en-GB" w:eastAsia="ja-JP"/>
    </w:rPr>
  </w:style>
  <w:style w:type="character" w:customStyle="1" w:styleId="NOChar">
    <w:name w:val="NO Char"/>
    <w:link w:val="NO"/>
    <w:rsid w:val="00361416"/>
    <w:rPr>
      <w:color w:val="000000"/>
      <w:lang w:eastAsia="ja-JP"/>
    </w:rPr>
  </w:style>
  <w:style w:type="paragraph" w:styleId="NormalWeb">
    <w:name w:val="Normal (Web)"/>
    <w:basedOn w:val="Normal"/>
    <w:uiPriority w:val="99"/>
    <w:semiHidden/>
    <w:unhideWhenUsed/>
    <w:rsid w:val="0071388B"/>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styleId="Hyperlink">
    <w:name w:val="Hyperlink"/>
    <w:basedOn w:val="DefaultParagraphFont"/>
    <w:uiPriority w:val="99"/>
    <w:semiHidden/>
    <w:unhideWhenUsed/>
    <w:rsid w:val="007138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132402957">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retechnote.com/html/Handbook_LTE_Fading.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Documents\RAN2\TSGR2_109_e\Docs\R2-200192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haretechnote.com/html/Handbook_LTE_Fading.html" TargetMode="External"/><Relationship Id="rId5" Type="http://schemas.openxmlformats.org/officeDocument/2006/relationships/webSettings" Target="webSettings.xml"/><Relationship Id="rId10" Type="http://schemas.openxmlformats.org/officeDocument/2006/relationships/hyperlink" Target="http://www.sharetechnote.com/html/Handbook_Communication_DelaySpread.html" TargetMode="External"/><Relationship Id="rId4" Type="http://schemas.openxmlformats.org/officeDocument/2006/relationships/settings" Target="settings.xml"/><Relationship Id="rId9" Type="http://schemas.openxmlformats.org/officeDocument/2006/relationships/hyperlink" Target="http://www.sharetechnote.com/html/Handbook_Communication_DelaySpread.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7AC8D-2C99-46F0-964B-C09875D4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2020-04-09T14:42:00Z</dcterms:created>
  <dcterms:modified xsi:type="dcterms:W3CDTF">2020-04-09T15:04:00Z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